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3118649C" w:rsidP="179727A5" w:rsidRDefault="3118649C" w14:paraId="0EFCA9BD" w14:textId="172FD488">
      <w:pPr>
        <w:spacing w:before="240" w:beforeAutospacing="off" w:after="24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9727A5" w:rsidR="179727A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Las tendencias inmobiliarias: Innovación, sostenibilidad y diseño humano. </w:t>
      </w:r>
    </w:p>
    <w:p w:rsidR="179727A5" w:rsidP="179727A5" w:rsidRDefault="179727A5" w14:paraId="38E54AC9" w14:textId="0CB98AAD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79727A5" w:rsidR="179727A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Ciudad de México, XX septiembre de 2025.</w:t>
      </w:r>
      <w:r w:rsidRPr="179727A5" w:rsidR="179727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 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El sector inmobiliario atraviesa una transformación profunda. La sostenibilidad urbana y la inteligencia artificial se consolidan como ejes de innovación, impulsados por la urgencia de atender los efectos del cambio climático y por la creciente necesidad de eficiencia en el uso de recursos.</w:t>
      </w:r>
    </w:p>
    <w:p w:rsidR="179727A5" w:rsidP="179727A5" w:rsidRDefault="179727A5" w14:paraId="4D8CAC75" w14:textId="002E4E10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Armando Turrent, CEO de </w:t>
      </w:r>
      <w:r w:rsidRPr="179727A5" w:rsidR="179727A5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, el único desarrollo inmobiliario regenerativo en México y el mundo, comparte las tendencias que están definiendo la industria y que marcarán el rumbo del sector hacia la próxima década.</w:t>
      </w:r>
    </w:p>
    <w:p w:rsidR="179727A5" w:rsidP="179727A5" w:rsidRDefault="179727A5" w14:paraId="0F6ECC7F" w14:textId="2E67FFA1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De acuerdo con el </w:t>
      </w:r>
      <w:r w:rsidRPr="179727A5" w:rsidR="179727A5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Informe sobre la brecha de emisiones 2024 de la ONU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, las emisiones globales deben reducirse un 42 % hacia 2030 y un 57 % para 2035. Este contexto refuerza la urgencia de que los proyectos inmobiliarios adopten modelos regenerativos, como lo hace Reserva Santa Fe.</w:t>
      </w:r>
    </w:p>
    <w:p w:rsidR="179727A5" w:rsidP="179727A5" w:rsidRDefault="179727A5" w14:paraId="0AE880ED" w14:textId="26F3D861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“Las tendencias que vemos hoy en día no solo redefinen la manera en que construimos, sino también cómo habitamos y nos relacionamos con nuestro entorno. El futuro del sector inmobiliario radica en proyectos que integren tecnología, sostenibilidad y resiliencia climática”, afirma Turrent.</w:t>
      </w:r>
    </w:p>
    <w:p w:rsidR="179727A5" w:rsidP="179727A5" w:rsidRDefault="179727A5" w14:paraId="1519E256" w14:textId="1C4974FA">
      <w:pPr>
        <w:pStyle w:val="Normal"/>
        <w:suppressLineNumbers w:val="0"/>
        <w:bidi w:val="0"/>
        <w:spacing w:before="240" w:beforeAutospacing="off" w:after="240" w:afterAutospacing="off" w:line="276" w:lineRule="auto"/>
        <w:ind w:left="0" w:right="0"/>
        <w:jc w:val="both"/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</w:pPr>
      <w:r w:rsidRPr="179727A5" w:rsidR="179727A5"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  <w:t>1. Construcción sustentable como eje central</w:t>
      </w:r>
    </w:p>
    <w:p w:rsidR="179727A5" w:rsidP="179727A5" w:rsidRDefault="179727A5" w14:paraId="62ECCBC3" w14:textId="517E15C5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Materiales reciclados, madera certificada y estrategias de economía circular están transformando la forma de edificar, reduciendo huella de carbono y minimizando residuos. En Reserva Santa Fe, cada material cumple con los lineamientos del International 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Living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Future 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Institute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se combina con energías renovables como pilar del desarrollo.</w:t>
      </w:r>
    </w:p>
    <w:p w:rsidR="179727A5" w:rsidP="179727A5" w:rsidRDefault="179727A5" w14:paraId="07BF8C4D" w14:textId="510365FE">
      <w:pPr>
        <w:pStyle w:val="Normal"/>
        <w:suppressLineNumbers w:val="0"/>
        <w:bidi w:val="0"/>
        <w:spacing w:before="240" w:beforeAutospacing="off" w:after="240" w:afterAutospacing="off" w:line="276" w:lineRule="auto"/>
        <w:ind w:left="0" w:right="0"/>
        <w:jc w:val="both"/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</w:pPr>
      <w:r w:rsidRPr="179727A5" w:rsidR="179727A5"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  <w:t>2. Tecnología integrada: edificios inteligentes y BIM</w:t>
      </w:r>
    </w:p>
    <w:p w:rsidR="179727A5" w:rsidP="179727A5" w:rsidRDefault="179727A5" w14:paraId="7C6F376E" w14:textId="61F0E514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Herramientas digitales como </w:t>
      </w:r>
      <w:r w:rsidRPr="179727A5" w:rsidR="179727A5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BIM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permiten planear con mayor precisión y reducir costos y desperdicios. Asimismo, los sistemas inteligentes de gestión de agua y energía optimizan recursos y mejoran la calidad de vida de los residentes.</w:t>
      </w:r>
    </w:p>
    <w:p w:rsidR="179727A5" w:rsidP="179727A5" w:rsidRDefault="179727A5" w14:paraId="62F22F07" w14:textId="17DD0836">
      <w:pPr>
        <w:pStyle w:val="Normal"/>
        <w:suppressLineNumbers w:val="0"/>
        <w:bidi w:val="0"/>
        <w:spacing w:before="240" w:beforeAutospacing="off" w:after="240" w:afterAutospacing="off" w:line="276" w:lineRule="auto"/>
        <w:ind w:left="0" w:right="0"/>
        <w:jc w:val="both"/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</w:pPr>
      <w:r w:rsidRPr="179727A5" w:rsidR="179727A5"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  <w:t>3. Flexibilidad y modularidad en los espacios</w:t>
      </w:r>
    </w:p>
    <w:p w:rsidR="179727A5" w:rsidP="179727A5" w:rsidRDefault="179727A5" w14:paraId="099FB038" w14:textId="72BD6BF1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La arquitectura modular responde a los cambios en la manera de vivir y trabajar, creando espacios versátiles y eficientes.</w:t>
      </w:r>
    </w:p>
    <w:p w:rsidR="179727A5" w:rsidP="179727A5" w:rsidRDefault="179727A5" w14:paraId="7D5CB977" w14:textId="0395F3F0">
      <w:pPr>
        <w:pStyle w:val="Normal"/>
        <w:suppressLineNumbers w:val="0"/>
        <w:bidi w:val="0"/>
        <w:spacing w:before="240" w:beforeAutospacing="off" w:after="240" w:afterAutospacing="off" w:line="276" w:lineRule="auto"/>
        <w:ind w:left="0" w:right="0"/>
        <w:jc w:val="both"/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</w:pPr>
      <w:r w:rsidRPr="179727A5" w:rsidR="179727A5"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  <w:t>4. Resiliencia climática</w:t>
      </w:r>
    </w:p>
    <w:p w:rsidR="179727A5" w:rsidP="179727A5" w:rsidRDefault="179727A5" w14:paraId="3727706D" w14:textId="339AEC70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Los proyectos deben prepararse para fenómenos como huracanes o terremotos mediante diseños y materiales resistentes, sistemas de drenaje avanzados y planeación urbana responsable.</w:t>
      </w:r>
    </w:p>
    <w:p w:rsidR="179727A5" w:rsidP="179727A5" w:rsidRDefault="179727A5" w14:paraId="0C61AD2E" w14:textId="335604F4">
      <w:pPr>
        <w:pStyle w:val="Normal"/>
        <w:suppressLineNumbers w:val="0"/>
        <w:bidi w:val="0"/>
        <w:spacing w:before="240" w:beforeAutospacing="off" w:after="240" w:afterAutospacing="off" w:line="276" w:lineRule="auto"/>
        <w:ind w:left="0" w:right="0"/>
        <w:jc w:val="both"/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</w:pPr>
      <w:r w:rsidRPr="179727A5" w:rsidR="179727A5"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  <w:t>5. Diseño biofílico y bienestar humano</w:t>
      </w:r>
    </w:p>
    <w:p w:rsidR="179727A5" w:rsidP="179727A5" w:rsidRDefault="179727A5" w14:paraId="5EC3FA5E" w14:textId="6A352352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El contacto con la naturaleza se convierte en prioridad. Patios interiores, jardines verticales y áreas abiertas no solo embellecen, también reducen el estrés y mejoran la salud de los habitantes.</w:t>
      </w:r>
    </w:p>
    <w:p w:rsidR="179727A5" w:rsidP="179727A5" w:rsidRDefault="179727A5" w14:paraId="229FFF45" w14:textId="3667C1C0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</w:p>
    <w:p w:rsidR="179727A5" w:rsidP="179727A5" w:rsidRDefault="179727A5" w14:paraId="4175ADBB" w14:textId="3CCB203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79727A5" w:rsidR="179727A5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El panorama de 2025 refleja una industria en transición hacia comunidades regenerativas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, donde la innovación tecnológica se combina con la responsabilidad ambiental y social. Como concluye Turrent: “El reto no es solo construir edificios, sino crear espacios que generen un impacto positivo en las personas y el planeta. Construimos pensando en las próximas generaciones.”</w:t>
      </w:r>
    </w:p>
    <w:p w:rsidR="1109E80F" w:rsidP="1109E80F" w:rsidRDefault="1109E80F" w14:paraId="462565B7" w14:textId="665E176C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w:rsidR="74DCD9CA" w:rsidP="1109E80F" w:rsidRDefault="74DCD9CA" w14:paraId="5BB037DE" w14:textId="0078824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Invertir aquí no es solo una decisión patrimonial; es un paso hacia un estilo de vida más consciente, humano y conectado con lo esencial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. 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Conoce más en </w:t>
      </w:r>
      <w:hyperlink r:id="Rbe5a28705eac4732">
        <w:r w:rsidRPr="179727A5" w:rsidR="179727A5">
          <w:rPr>
            <w:rStyle w:val="Hyperlink"/>
            <w:rFonts w:ascii="Aptos" w:hAnsi="Aptos" w:eastAsia="Aptos" w:cs="Aptos"/>
            <w:noProof w:val="0"/>
            <w:sz w:val="20"/>
            <w:szCs w:val="20"/>
            <w:lang w:val="es-ES"/>
          </w:rPr>
          <w:t>www.reservasantafe.com</w:t>
        </w:r>
      </w:hyperlink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llama al </w:t>
      </w:r>
      <w:r w:rsidRPr="179727A5" w:rsidR="179727A5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55 5966 3533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o escríbenos a </w:t>
      </w:r>
      <w:hyperlink r:id="Rc771aabdf0e94e75">
        <w:r w:rsidRPr="179727A5" w:rsidR="179727A5">
          <w:rPr>
            <w:rStyle w:val="Hyperlink"/>
            <w:rFonts w:ascii="Aptos" w:hAnsi="Aptos" w:eastAsia="Aptos" w:cs="Aptos"/>
            <w:b w:val="1"/>
            <w:bCs w:val="1"/>
            <w:noProof w:val="0"/>
            <w:sz w:val="20"/>
            <w:szCs w:val="20"/>
            <w:lang w:val="es-ES"/>
          </w:rPr>
          <w:t>info@reservasantafe.com</w:t>
        </w:r>
      </w:hyperlink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  <w:r w:rsidRPr="179727A5" w:rsidR="179727A5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adbd12d6cdaf4760"/>
      <w:footerReference w:type="default" r:id="Rd5bc6b1edca142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79C9F4" w:rsidTr="7D79C9F4" w14:paraId="5AF8889D">
      <w:trPr>
        <w:trHeight w:val="300"/>
      </w:trPr>
      <w:tc>
        <w:tcPr>
          <w:tcW w:w="2880" w:type="dxa"/>
          <w:tcMar/>
        </w:tcPr>
        <w:p w:rsidR="7D79C9F4" w:rsidP="7D79C9F4" w:rsidRDefault="7D79C9F4" w14:paraId="18F91BD0" w14:textId="3C34EE78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D79C9F4" w:rsidP="7D79C9F4" w:rsidRDefault="7D79C9F4" w14:paraId="0B7D3365" w14:textId="73D6047D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7D79C9F4" w:rsidP="7D79C9F4" w:rsidRDefault="7D79C9F4" w14:paraId="3B7BC9D6" w14:textId="29ADA2A1">
          <w:pPr>
            <w:pStyle w:val="Header"/>
            <w:bidi w:val="0"/>
            <w:ind w:right="-115"/>
            <w:jc w:val="right"/>
          </w:pPr>
        </w:p>
      </w:tc>
    </w:tr>
  </w:tbl>
  <w:p w:rsidR="7D79C9F4" w:rsidP="7D79C9F4" w:rsidRDefault="7D79C9F4" w14:paraId="211409B8" w14:textId="452C112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79C9F4" w:rsidTr="71964170" w14:paraId="04B45517">
      <w:trPr>
        <w:trHeight w:val="300"/>
      </w:trPr>
      <w:tc>
        <w:tcPr>
          <w:tcW w:w="2880" w:type="dxa"/>
          <w:tcMar/>
        </w:tcPr>
        <w:p w:rsidR="7D79C9F4" w:rsidP="7D79C9F4" w:rsidRDefault="7D79C9F4" w14:paraId="01DCB482" w14:textId="70191C94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D79C9F4" w:rsidP="730CFB63" w:rsidRDefault="7D79C9F4" w14:paraId="37D51DBB" w14:textId="321FA917">
          <w:pPr>
            <w:bidi w:val="0"/>
            <w:spacing w:before="0" w:beforeAutospacing="off" w:after="0" w:afterAutospacing="off"/>
          </w:pPr>
          <w:r>
            <w:drawing>
              <wp:inline wp14:editId="65083519" wp14:anchorId="4E198299">
                <wp:extent cx="885825" cy="885825"/>
                <wp:effectExtent l="0" t="0" r="0" b="0"/>
                <wp:docPr id="1466508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7a62552395949d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tcMar/>
        </w:tcPr>
        <w:p w:rsidR="7D79C9F4" w:rsidP="7D79C9F4" w:rsidRDefault="7D79C9F4" w14:paraId="0BB19C19" w14:textId="42F2F5FB">
          <w:pPr>
            <w:pStyle w:val="Header"/>
            <w:bidi w:val="0"/>
            <w:ind w:right="-115"/>
            <w:jc w:val="right"/>
          </w:pPr>
        </w:p>
      </w:tc>
    </w:tr>
  </w:tbl>
  <w:p w:rsidR="7D79C9F4" w:rsidP="7D79C9F4" w:rsidRDefault="7D79C9F4" w14:paraId="2448099B" w14:textId="0F10792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9">
    <w:nsid w:val="2299c7b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a018ca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cd998c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4927f3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b0c75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9ed3d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1451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0700c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ed68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602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bf147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6EEEB0"/>
    <w:rsid w:val="0333CF97"/>
    <w:rsid w:val="039931CC"/>
    <w:rsid w:val="0410B544"/>
    <w:rsid w:val="04270F1E"/>
    <w:rsid w:val="0459739F"/>
    <w:rsid w:val="057C0AE8"/>
    <w:rsid w:val="06F25284"/>
    <w:rsid w:val="08F30B48"/>
    <w:rsid w:val="09E8277A"/>
    <w:rsid w:val="0D697A87"/>
    <w:rsid w:val="0E0DEC88"/>
    <w:rsid w:val="0E98EC1C"/>
    <w:rsid w:val="1102F5EC"/>
    <w:rsid w:val="1109E80F"/>
    <w:rsid w:val="11DAA90C"/>
    <w:rsid w:val="131D5C72"/>
    <w:rsid w:val="14E489BC"/>
    <w:rsid w:val="14F26D57"/>
    <w:rsid w:val="15A44B0A"/>
    <w:rsid w:val="16F4988B"/>
    <w:rsid w:val="174F8CC8"/>
    <w:rsid w:val="179727A5"/>
    <w:rsid w:val="17D8E61F"/>
    <w:rsid w:val="18FC2EB0"/>
    <w:rsid w:val="1C7ABB0E"/>
    <w:rsid w:val="1D2FC022"/>
    <w:rsid w:val="1D567EE5"/>
    <w:rsid w:val="1DEDC61F"/>
    <w:rsid w:val="1E115BB7"/>
    <w:rsid w:val="1F5EABD9"/>
    <w:rsid w:val="2135B6B5"/>
    <w:rsid w:val="230F7A5B"/>
    <w:rsid w:val="241D713F"/>
    <w:rsid w:val="24FB849E"/>
    <w:rsid w:val="27135646"/>
    <w:rsid w:val="279A437A"/>
    <w:rsid w:val="27D7322A"/>
    <w:rsid w:val="2A652DA7"/>
    <w:rsid w:val="2DC02E31"/>
    <w:rsid w:val="30315170"/>
    <w:rsid w:val="3118649C"/>
    <w:rsid w:val="32709B6D"/>
    <w:rsid w:val="32BB0EF8"/>
    <w:rsid w:val="35BC443A"/>
    <w:rsid w:val="366E80FF"/>
    <w:rsid w:val="36FE4D3E"/>
    <w:rsid w:val="37D6F105"/>
    <w:rsid w:val="38DB9ED1"/>
    <w:rsid w:val="3CF188FF"/>
    <w:rsid w:val="3F0A5B6C"/>
    <w:rsid w:val="3F53DF3A"/>
    <w:rsid w:val="414D7D2E"/>
    <w:rsid w:val="417A0F27"/>
    <w:rsid w:val="45E471C2"/>
    <w:rsid w:val="48CE4AA8"/>
    <w:rsid w:val="48D8C4D7"/>
    <w:rsid w:val="493A35D2"/>
    <w:rsid w:val="4C1092E5"/>
    <w:rsid w:val="4C34C9F8"/>
    <w:rsid w:val="4D4F6444"/>
    <w:rsid w:val="4E8D375F"/>
    <w:rsid w:val="4E9341D5"/>
    <w:rsid w:val="4FBDA792"/>
    <w:rsid w:val="4FE7EB78"/>
    <w:rsid w:val="50905402"/>
    <w:rsid w:val="51F339AF"/>
    <w:rsid w:val="5233DB05"/>
    <w:rsid w:val="54076157"/>
    <w:rsid w:val="54F14B4E"/>
    <w:rsid w:val="5814AD85"/>
    <w:rsid w:val="585914A5"/>
    <w:rsid w:val="5BEB7E0C"/>
    <w:rsid w:val="5E6FD4C9"/>
    <w:rsid w:val="633CC6DF"/>
    <w:rsid w:val="652AD637"/>
    <w:rsid w:val="669C3910"/>
    <w:rsid w:val="672C974F"/>
    <w:rsid w:val="67BA8E1C"/>
    <w:rsid w:val="6EEA4690"/>
    <w:rsid w:val="70E252B5"/>
    <w:rsid w:val="71359363"/>
    <w:rsid w:val="717D3FB6"/>
    <w:rsid w:val="71964170"/>
    <w:rsid w:val="730CFB63"/>
    <w:rsid w:val="74DCD9CA"/>
    <w:rsid w:val="754B3544"/>
    <w:rsid w:val="7A92364E"/>
    <w:rsid w:val="7C51F7BA"/>
    <w:rsid w:val="7C98E2F7"/>
    <w:rsid w:val="7CEAA094"/>
    <w:rsid w:val="7D28315D"/>
    <w:rsid w:val="7D79C9F4"/>
    <w:rsid w:val="7E0C7CCC"/>
    <w:rsid w:val="7E9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9FD08D49-771F-4068-A45A-AE23E78A22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uiPriority w:val="99"/>
    <w:name w:val="Hyperlink"/>
    <w:basedOn w:val="DefaultParagraphFont"/>
    <w:unhideWhenUsed/>
    <w:rsid w:val="74DCD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adbd12d6cdaf4760" /><Relationship Type="http://schemas.openxmlformats.org/officeDocument/2006/relationships/footer" Target="footer.xml" Id="Rd5bc6b1edca1425c" /><Relationship Type="http://schemas.openxmlformats.org/officeDocument/2006/relationships/hyperlink" Target="http://www.reservasantafe.com/" TargetMode="External" Id="Rbe5a28705eac4732" /><Relationship Type="http://schemas.openxmlformats.org/officeDocument/2006/relationships/hyperlink" Target="mailto:info@reservasantafe.com" TargetMode="External" Id="Rc771aabdf0e94e7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c7a62552395949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8536E-B04A-4B5A-A5F1-03E8B8227FED}"/>
</file>

<file path=customXml/itemProps3.xml><?xml version="1.0" encoding="utf-8"?>
<ds:datastoreItem xmlns:ds="http://schemas.openxmlformats.org/officeDocument/2006/customXml" ds:itemID="{68129282-9638-490A-96DD-FD46ACCA1E5C}"/>
</file>

<file path=customXml/itemProps4.xml><?xml version="1.0" encoding="utf-8"?>
<ds:datastoreItem xmlns:ds="http://schemas.openxmlformats.org/officeDocument/2006/customXml" ds:itemID="{C0DE8764-D17B-4FDC-A292-346D605F78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Usuario invitado</lastModifiedBy>
  <revision>17</revision>
  <dcterms:created xsi:type="dcterms:W3CDTF">2013-12-23T23:15:00.0000000Z</dcterms:created>
  <dcterms:modified xsi:type="dcterms:W3CDTF">2025-09-11T17:31:03.6917469Z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