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87395C" wp14:paraId="1AB208FD" wp14:textId="6A1560BE">
      <w:pPr>
        <w:pStyle w:val="Normal"/>
        <w:jc w:val="center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1987395C" w:rsidR="1D27D786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Con calculadora de emisiones y materiales sostenibles: Así se construye el único residencial de América Latina que aspira a la construcción regenerativa  </w:t>
      </w:r>
    </w:p>
    <w:p xmlns:wp14="http://schemas.microsoft.com/office/word/2010/wordml" w:rsidP="32EFFAC9" wp14:paraId="3AB778AD" wp14:textId="17C7A4D2">
      <w:pPr>
        <w:suppressLineNumbers w:val="0"/>
        <w:bidi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</w:pP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el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desarrollo inmobiliario sustentable en México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líder en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construcción regenerativa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ha presentado su reporte de resultados como único complejo residencial en el mundo que es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Comunidad Emergente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por el International 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Living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Future 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Institute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(ILFI). Este modelo no solo actualiza la construcción con un enfoque sostenible, sino que establece un ejemplo para la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inversión inmobiliaria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del futuro.</w:t>
      </w:r>
    </w:p>
    <w:p xmlns:wp14="http://schemas.microsoft.com/office/word/2010/wordml" w:rsidP="32EFFAC9" wp14:paraId="26D08A9D" wp14:textId="45B83599">
      <w:pPr>
        <w:suppressLineNumbers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</w:pPr>
      <w:r w:rsidRPr="32EFFAC9" w:rsidR="32EFFAC9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  <w:t>Más que sostenibilidad: un modelo de construcción regenerativa</w:t>
      </w:r>
    </w:p>
    <w:p xmlns:wp14="http://schemas.microsoft.com/office/word/2010/wordml" w:rsidP="32EFFAC9" wp14:paraId="4A7DCC76" wp14:textId="7E624F04">
      <w:pPr>
        <w:suppressLineNumbers w:val="0"/>
        <w:bidi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</w:pP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El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horizonte de futuro inmobiliario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va más allá del desarrollo verde; lo verdaderamente transformador es la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construcción regenerativa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que busca 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>devolver a la naturaleza más de lo que extrae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. En Reserva Santa Fe, esto se traduce en acciones concretas como el reciclaje de materiales, tratamiento de agua, paneles solares, huertos urbanos,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bosque comestible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y más.</w:t>
      </w:r>
    </w:p>
    <w:p xmlns:wp14="http://schemas.microsoft.com/office/word/2010/wordml" w:rsidP="32EFFAC9" wp14:paraId="5F1B43BF" wp14:textId="3625B351">
      <w:pPr>
        <w:suppressLineNumbers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</w:pPr>
      <w:r w:rsidRPr="32EFFAC9" w:rsidR="32EFFAC9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  <w:t xml:space="preserve">Liderazgo global en certificación </w:t>
      </w:r>
    </w:p>
    <w:p xmlns:wp14="http://schemas.microsoft.com/office/word/2010/wordml" w:rsidP="32EFFAC9" wp14:paraId="5F640812" wp14:textId="74D23AB1">
      <w:pPr>
        <w:suppressLineNumbers w:val="0"/>
        <w:bidi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</w:pP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El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ILFI, cuenta con uno de los programas más rigurosos para comunidades regenerativas. De los 23 proyectos a nivel mundial que aspiran a esta certificación, únicamente cinco cuentan con la aceptación del 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Master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Plan y solo dos han alcanzado la etapa inicial conocida como 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>Emerging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>Community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—entre ellos,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que además busca la certificación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Living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Building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Challenge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para uno de sus edificios.</w:t>
      </w:r>
    </w:p>
    <w:p xmlns:wp14="http://schemas.microsoft.com/office/word/2010/wordml" w:rsidP="32EFFAC9" wp14:paraId="311022F8" wp14:textId="73C0E43A">
      <w:pPr>
        <w:suppressLineNumbers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</w:pPr>
      <w:r w:rsidRPr="32EFFAC9" w:rsidR="32EFFAC9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  <w:t>Reporte de resultados y avances</w:t>
      </w:r>
    </w:p>
    <w:p xmlns:wp14="http://schemas.microsoft.com/office/word/2010/wordml" w:rsidP="1987395C" wp14:paraId="745FC150" wp14:textId="3CF7F8D8">
      <w:pPr>
        <w:spacing w:before="240" w:beforeAutospacing="off" w:after="240" w:afterAutospacing="off"/>
        <w:jc w:val="both"/>
      </w:pP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Durante la presentación, Martín Gutiérrez Lacayo, 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Director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de ESG, compartió las principales acciones implementadas:</w:t>
      </w:r>
    </w:p>
    <w:p xmlns:wp14="http://schemas.microsoft.com/office/word/2010/wordml" w:rsidP="1987395C" wp14:paraId="77436BD1" wp14:textId="0292CC92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987395C" w:rsidR="5F6A9E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Meta cero emisiones</w:t>
      </w:r>
      <w:r w:rsidRPr="1987395C" w:rsidR="5F6A9E6A">
        <w:rPr>
          <w:rFonts w:ascii="Aptos" w:hAnsi="Aptos" w:eastAsia="Aptos" w:cs="Aptos"/>
          <w:noProof w:val="0"/>
          <w:sz w:val="22"/>
          <w:szCs w:val="22"/>
          <w:lang w:val="es-ES"/>
        </w:rPr>
        <w:t>: Instalación de 60 paneles solares de alta eficiencia que eliminan el uso de combustibles fósiles y reduce emisiones de carbono. Además, se implementó una calculadora mensual de huella de carbono y un software que demostró una eficiencia energética un 70 % mayor en comparación con edificios similares.</w:t>
      </w:r>
    </w:p>
    <w:p xmlns:wp14="http://schemas.microsoft.com/office/word/2010/wordml" w:rsidP="1987395C" wp14:paraId="2CE49E25" wp14:textId="1F02A3C0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987395C" w:rsidR="5F6A9E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Ahorro de agua y energía</w:t>
      </w:r>
      <w:r w:rsidRPr="1987395C" w:rsidR="5F6A9E6A">
        <w:rPr>
          <w:rFonts w:ascii="Aptos" w:hAnsi="Aptos" w:eastAsia="Aptos" w:cs="Aptos"/>
          <w:noProof w:val="0"/>
          <w:sz w:val="22"/>
          <w:szCs w:val="22"/>
          <w:lang w:val="es-ES"/>
        </w:rPr>
        <w:t>: La Casa Club y las viviendas de Punta Campana operan de manera autónoma durante siete días. Los edificios son un 60 % más eficientes en consumo de agua y se estima que futuro ahorro de agua será del 40 % por habitante.</w:t>
      </w:r>
    </w:p>
    <w:p xmlns:wp14="http://schemas.microsoft.com/office/word/2010/wordml" w:rsidP="1987395C" wp14:paraId="3CCB45F7" wp14:textId="7FD84940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987395C" w:rsidR="5F6A9E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Biodiversidad y ecosistema</w:t>
      </w:r>
      <w:r w:rsidRPr="1987395C" w:rsidR="5F6A9E6A">
        <w:rPr>
          <w:rFonts w:ascii="Aptos" w:hAnsi="Aptos" w:eastAsia="Aptos" w:cs="Aptos"/>
          <w:noProof w:val="0"/>
          <w:sz w:val="22"/>
          <w:szCs w:val="22"/>
          <w:lang w:val="es-ES"/>
        </w:rPr>
        <w:t>: Se ha registrado un creciente directorio de 196 especies de aves, además de mamíferos silvestres como linces, coyotes y murciélagos.</w:t>
      </w:r>
    </w:p>
    <w:p xmlns:wp14="http://schemas.microsoft.com/office/word/2010/wordml" w:rsidP="1987395C" wp14:paraId="14FCB30A" wp14:textId="47492F59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987395C" w:rsidR="5F6A9E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Bosque comestible y recuperación de suelo</w:t>
      </w:r>
      <w:r w:rsidRPr="1987395C" w:rsidR="5F6A9E6A">
        <w:rPr>
          <w:rFonts w:ascii="Aptos" w:hAnsi="Aptos" w:eastAsia="Aptos" w:cs="Aptos"/>
          <w:noProof w:val="0"/>
          <w:sz w:val="22"/>
          <w:szCs w:val="22"/>
          <w:lang w:val="es-ES"/>
        </w:rPr>
        <w:t>: Uso de germoplasma ancestral en viveros para regenerar el ecosistema y plantación de especies nitrogenadoras que restauran la capa orgánica del suelo.</w:t>
      </w:r>
    </w:p>
    <w:p xmlns:wp14="http://schemas.microsoft.com/office/word/2010/wordml" w:rsidP="1987395C" wp14:paraId="27FF1218" wp14:textId="45B0240C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987395C" w:rsidR="5F6A9E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Control de materiales nocivos</w:t>
      </w:r>
      <w:r w:rsidRPr="1987395C" w:rsidR="5F6A9E6A">
        <w:rPr>
          <w:rFonts w:ascii="Aptos" w:hAnsi="Aptos" w:eastAsia="Aptos" w:cs="Aptos"/>
          <w:noProof w:val="0"/>
          <w:sz w:val="22"/>
          <w:szCs w:val="22"/>
          <w:lang w:val="es-ES"/>
        </w:rPr>
        <w:t>: Se desarrolló una app para verificar más de 5,029 materiales prohibidos por el ILFI, garantizando que ninguno se utilice en construcción o vida cotidiana.</w:t>
      </w:r>
    </w:p>
    <w:p xmlns:wp14="http://schemas.microsoft.com/office/word/2010/wordml" w:rsidP="32EFFAC9" wp14:paraId="5066F595" wp14:textId="581029A7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“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>El servicio ambiental que aportamos no solo beneficia a nuestros residentes, sino a todo el Valle de Toluca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”, explicó Martín Gutiérrez Lacayo.</w:t>
      </w:r>
    </w:p>
    <w:p xmlns:wp14="http://schemas.microsoft.com/office/word/2010/wordml" w:rsidP="32EFFAC9" wp14:paraId="1BB86BDB" wp14:textId="5B131D9E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32EFFAC9" w:rsidR="32EFFAC9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s-ES" w:eastAsia="en-US" w:bidi="ar-SA"/>
        </w:rPr>
        <w:t>Una visión que trasciende el negocio inmobiliario</w:t>
      </w:r>
    </w:p>
    <w:p xmlns:wp14="http://schemas.microsoft.com/office/word/2010/wordml" w:rsidP="1987395C" wp14:paraId="715501CC" wp14:textId="0DE64645">
      <w:pPr>
        <w:spacing w:before="240" w:beforeAutospacing="off" w:after="240" w:afterAutospacing="off"/>
        <w:jc w:val="both"/>
      </w:pP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“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En </w:t>
      </w:r>
      <w:r w:rsidRPr="32EFFAC9" w:rsidR="32EFFAC9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s-ES"/>
        </w:rPr>
        <w:t>Reserva Santa Fe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 buscamos que la </w:t>
      </w:r>
      <w:r w:rsidRPr="32EFFAC9" w:rsidR="32EFFAC9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s-ES"/>
        </w:rPr>
        <w:t>inversión inmobiliaria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 y la </w:t>
      </w:r>
      <w:r w:rsidRPr="32EFFAC9" w:rsidR="32EFFAC9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s-ES"/>
        </w:rPr>
        <w:t>sustentabilidad urbana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 vayan de la mano. Este reporte refleja décadas de esfuerzo y demuestra que se puede construir con propósito y respeto por el entorno. Queremos ser el ejemplo de que la </w:t>
      </w:r>
      <w:r w:rsidRPr="32EFFAC9" w:rsidR="32EFFAC9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s-ES"/>
        </w:rPr>
        <w:t>naturaleza y bienestar</w:t>
      </w:r>
      <w:r w:rsidRPr="32EFFAC9" w:rsidR="32EFFAC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 pueden ser el eje de un desarrollo único en el mundo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”, afirmó Armando Turrent, fundador y CEO.</w:t>
      </w:r>
    </w:p>
    <w:p xmlns:wp14="http://schemas.microsoft.com/office/word/2010/wordml" w:rsidP="1987395C" wp14:paraId="564CE717" wp14:textId="5E43DF4F">
      <w:pPr>
        <w:spacing w:before="240" w:beforeAutospacing="off" w:after="240" w:afterAutospacing="off"/>
        <w:jc w:val="both"/>
      </w:pP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Con este informe,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reafirma su compromiso con la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arquitectura sostenible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y se posiciona como la mejor opción de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casas de lujo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que priorizan la regeneración ambiental. Un faro para la industria en la creación de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residenciales ecológicos en México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y una promesa de que la mejor </w:t>
      </w:r>
      <w:r w:rsidRPr="32EFFAC9" w:rsidR="32EFFAC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inversión inmobiliaria </w:t>
      </w:r>
      <w:r w:rsidRPr="32EFFAC9" w:rsidR="32EFFAC9">
        <w:rPr>
          <w:rFonts w:ascii="Aptos" w:hAnsi="Aptos" w:eastAsia="Aptos" w:cs="Aptos"/>
          <w:noProof w:val="0"/>
          <w:sz w:val="22"/>
          <w:szCs w:val="22"/>
          <w:lang w:val="es-ES"/>
        </w:rPr>
        <w:t>puede ser también la más responsable.</w:t>
      </w:r>
    </w:p>
    <w:p xmlns:wp14="http://schemas.microsoft.com/office/word/2010/wordml" w:rsidP="26DF50C9" wp14:paraId="4D1DE00C" wp14:textId="060249A9">
      <w:pPr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74151"/>
          <w:sz w:val="22"/>
          <w:szCs w:val="22"/>
          <w:u w:val="none"/>
          <w:lang w:val="es-ES"/>
        </w:rPr>
      </w:pP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Para saber más sobre este proyecto inmobiliario único en su tipo, agendar una cita y conocer todo aquello que considera 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Reserva Santa Fe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visita 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s-ES"/>
        </w:rPr>
        <w:t>www.reservasantafe.com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, llama al teléfono 55 5966 3533 o vía correo a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74151"/>
          <w:sz w:val="22"/>
          <w:szCs w:val="22"/>
          <w:u w:val="none"/>
          <w:lang w:val="es-ES"/>
        </w:rPr>
        <w:t xml:space="preserve"> </w:t>
      </w:r>
      <w:hyperlink r:id="R13088d4b1c914c8c">
        <w:r w:rsidRPr="26DF50C9" w:rsidR="26DF50C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s-ES"/>
          </w:rPr>
          <w:t>info@reservasantafe.com</w:t>
        </w:r>
      </w:hyperlink>
    </w:p>
    <w:p xmlns:wp14="http://schemas.microsoft.com/office/word/2010/wordml" w:rsidP="05088185" wp14:paraId="5C1A07E2" wp14:textId="2ECB90B9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2820adb35ca4e7d"/>
      <w:footerReference w:type="default" r:id="Re4b622e644654d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05088185" w14:paraId="5C870779">
      <w:trPr>
        <w:trHeight w:val="300"/>
      </w:trPr>
      <w:tc>
        <w:tcPr>
          <w:tcW w:w="3005" w:type="dxa"/>
          <w:tcMar/>
        </w:tcPr>
        <w:p w:rsidR="05088185" w:rsidP="05088185" w:rsidRDefault="05088185" w14:paraId="6DCD56F2" w14:textId="4B7FA1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2B7BDD1C" w14:textId="4AAD0E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88185" w:rsidP="05088185" w:rsidRDefault="05088185" w14:paraId="70899689" w14:textId="05181E1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3C4426BC" w14:textId="2D44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32EFFAC9" w14:paraId="2702F598">
      <w:trPr>
        <w:trHeight w:val="1920"/>
      </w:trPr>
      <w:tc>
        <w:tcPr>
          <w:tcW w:w="3005" w:type="dxa"/>
          <w:tcMar/>
        </w:tcPr>
        <w:p w:rsidR="05088185" w:rsidP="05088185" w:rsidRDefault="05088185" w14:paraId="45CE277B" w14:textId="72E8E32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367EE205" w14:textId="64428C21">
          <w:pPr>
            <w:bidi w:val="0"/>
            <w:jc w:val="center"/>
          </w:pPr>
          <w:r w:rsidR="05088185">
            <w:drawing>
              <wp:inline wp14:editId="295DB133" wp14:anchorId="0EC3AC8E">
                <wp:extent cx="1276350" cy="1276350"/>
                <wp:effectExtent l="0" t="0" r="0" b="0"/>
                <wp:docPr id="214585738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9f608bf0343496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05088185" w:rsidP="05088185" w:rsidRDefault="05088185" w14:paraId="44C886BA" w14:textId="6314A69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014F6D4E" w14:textId="29B063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6524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391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2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2e9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0e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b22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7C8D8"/>
    <w:rsid w:val="00715391"/>
    <w:rsid w:val="0193AB8E"/>
    <w:rsid w:val="05088185"/>
    <w:rsid w:val="0C687B5B"/>
    <w:rsid w:val="0CD53013"/>
    <w:rsid w:val="0EAC8958"/>
    <w:rsid w:val="0F394225"/>
    <w:rsid w:val="1131C89F"/>
    <w:rsid w:val="15A32DCB"/>
    <w:rsid w:val="1987395C"/>
    <w:rsid w:val="1D27D786"/>
    <w:rsid w:val="1D2BB80C"/>
    <w:rsid w:val="26DF50C9"/>
    <w:rsid w:val="3120952A"/>
    <w:rsid w:val="32EFFAC9"/>
    <w:rsid w:val="3BAE4F5C"/>
    <w:rsid w:val="3C03BAF5"/>
    <w:rsid w:val="3C42B76C"/>
    <w:rsid w:val="3F0D4936"/>
    <w:rsid w:val="40D483CC"/>
    <w:rsid w:val="40E46C36"/>
    <w:rsid w:val="43A3B67A"/>
    <w:rsid w:val="43C8A82F"/>
    <w:rsid w:val="45AB288D"/>
    <w:rsid w:val="4969A236"/>
    <w:rsid w:val="4C88165A"/>
    <w:rsid w:val="4DFC337B"/>
    <w:rsid w:val="5F6A9E6A"/>
    <w:rsid w:val="5FE4A922"/>
    <w:rsid w:val="614162C8"/>
    <w:rsid w:val="6626B61C"/>
    <w:rsid w:val="685F4501"/>
    <w:rsid w:val="6A217260"/>
    <w:rsid w:val="6BA3C976"/>
    <w:rsid w:val="7057C8D8"/>
    <w:rsid w:val="7423D748"/>
    <w:rsid w:val="7F6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8D8"/>
  <w15:chartTrackingRefBased/>
  <w15:docId w15:val="{1EBA3B59-ABF3-4EE0-82B7-6C6582A8F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2BB80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1D2BB80C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1D2BB80C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D2BB8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e383a1822d440a" /><Relationship Type="http://schemas.openxmlformats.org/officeDocument/2006/relationships/header" Target="header.xml" Id="R22820adb35ca4e7d" /><Relationship Type="http://schemas.openxmlformats.org/officeDocument/2006/relationships/footer" Target="footer.xml" Id="Re4b622e644654d24" /><Relationship Type="http://schemas.openxmlformats.org/officeDocument/2006/relationships/hyperlink" Target="mailto:info@reservasantafe.com" TargetMode="External" Id="R13088d4b1c914c8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9f608bf034349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86B0D-B1B5-44E8-961C-88F46147A78A}"/>
</file>

<file path=customXml/itemProps2.xml><?xml version="1.0" encoding="utf-8"?>
<ds:datastoreItem xmlns:ds="http://schemas.openxmlformats.org/officeDocument/2006/customXml" ds:itemID="{31313CB1-2B80-4017-83A2-2DF0BAE62788}"/>
</file>

<file path=customXml/itemProps3.xml><?xml version="1.0" encoding="utf-8"?>
<ds:datastoreItem xmlns:ds="http://schemas.openxmlformats.org/officeDocument/2006/customXml" ds:itemID="{937E8745-8A37-4EFB-A83E-64206EB39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2025-05-08T22:01:10.0000000Z</dcterms:created>
  <dcterms:modified xsi:type="dcterms:W3CDTF">2025-07-14T18:38:05.4604599Z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