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Montserrat" w:cs="Montserrat" w:eastAsia="Montserrat" w:hAnsi="Montserrat"/>
          <w:b w:val="1"/>
          <w:color w:val="3a4d3f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sz w:val="24"/>
          <w:szCs w:val="24"/>
          <w:highlight w:val="white"/>
          <w:rtl w:val="0"/>
        </w:rPr>
        <w:t xml:space="preserve">México apuesta por la construcción regenerativa con la primera certificación de este tipo en toda Latinoamérica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3a4d3f"/>
          <w:highlight w:val="white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regenera poco más de 196 hectáreas, ubicadas en el centro del país, en un espacio habitacional en el que la naturaleza y su restauración tendrán un papel esencial y protagónico, con un primer edificio ya construido que cumple con todos los requisitos de la certificación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Living Building Challenge.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1440" w:firstLine="0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Todo está siendo desarrollado a la luz de las certificaciones más estrictas a nivel mundial en términos de sostenibilidad y métodos de construcción regenerativos: el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Living Community Challenge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y el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Living Building Challenge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creadas por el reconocido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highlight w:val="white"/>
          <w:rtl w:val="0"/>
        </w:rPr>
        <w:t xml:space="preserve">International Living Future Institute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Ciudad de México, a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16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de junio de 2022.- 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Hace 7 años que la Organización de las Naciones Unidas aprobó la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highlight w:val="white"/>
          <w:rtl w:val="0"/>
        </w:rPr>
        <w:t xml:space="preserve">Agenda 2030 sobre el Desarrollo Sostenible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. Fue un desafío importante a políticas públicas, industrias privadas y prácticamente todos los ámbitos que componen a la sociedad actual, incluyendo el mercado inmobiliario, responsable, quizá, en muchos casos, del deterioro de ecosistemas y la sobreexplotación de recursos a nivel mundial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Hoy, </w:t>
      </w: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i w:val="1"/>
            <w:color w:val="1155cc"/>
            <w:highlight w:val="white"/>
            <w:u w:val="single"/>
            <w:rtl w:val="0"/>
          </w:rPr>
          <w:t xml:space="preserve">Reserva Santa Fe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un proyecto orgullosamente mexicano, responde a esta agenda y a convicciones propias, convirtiéndose en el primer 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desarrollo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en México y Latinoamérica que avanza hacia un modelo de construcción y vivienda regenerativo, como punta de lanza en la región en atravesar el proceso de obtener el certificado </w:t>
      </w:r>
      <w:hyperlink r:id="rId8">
        <w:r w:rsidDel="00000000" w:rsidR="00000000" w:rsidRPr="00000000">
          <w:rPr>
            <w:rFonts w:ascii="Montserrat" w:cs="Montserrat" w:eastAsia="Montserrat" w:hAnsi="Montserrat"/>
            <w:b w:val="1"/>
            <w:i w:val="1"/>
            <w:color w:val="1155cc"/>
            <w:highlight w:val="white"/>
            <w:u w:val="single"/>
            <w:rtl w:val="0"/>
          </w:rPr>
          <w:t xml:space="preserve">Living Community Challenge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presentado en 2006 por las prominentes figuras Jason F. McLennan y Eden Brukman, y el cual engloba diversos aspectos que juntos, hacen sostenible y regenerativo un espacio habitacional, incluyendo: Energía, Equidad, Sitio, Salud-Felicidad, Agua, Materiales y Belleza.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Pero ¿qué significa este modelo y cómo se llega a él? Es una certificación que apuesta por una transición fundamental para el presente y el futuro del planeta: pasar de un impacto menor al medio ambiente a lo regenerativo,  en donde los espacios construidos aportan más de los recursos que se utilizan para su edificación y mantenimiento, restaurando ecosistemas y regresando cuando menos el 5% adicional del agua y energía, “logrando una civilización que pueda crear mayor biodiversidad, capacidad de recuperación y oportunidades para la vida en cada adecuación y desarrollo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Las 196 hectáreas de bosque entre el Valle de México y el de Toluca, eran un retrato más de la explotación desmedida de recursos naturales: valles y cañadas por donde hace siglos corría el agua de diversos manantiales, hasta hace poco tiempo, tenían una apariencia 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cuasi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desértica, estéril. En 2022, gracias a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y su alianza con los ejidatarios socios del proyecto, este espacio se está transformando en un ecosistema en el que sus habitantes se integrarán como agentes de conservación y enriquecimiento de la naturaleza -con menos del 14 por ciento del área total destinada a la construcción- y disfruten de una alta calidad de vida.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Antes de levantar cualquier edificación,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highlight w:val="white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asumió el compromiso de regresar agua a la región y de respetar la historia, así como los usos y costumbres de las comunidades vecinas, construyendo lagos, represas, pozos de infiltración y el Santuario de Nacelagua.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A principios de junio se concluyó la obra del primer edificio regenerativo de Latinoamérica, ubicado en el centro de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highlight w:val="white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el cual se encuentra en etapa operativa dentro del proceso final de evaluación de la certificación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Living Building Challenge.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El éxito y el cumplimiento de todas las metas para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no significa un triunfo particular; por el contrario, representa un avance colectivo para la región y el país, en el que se deben enfocar todos los esfuerzos, públicos y privados, en la regeneración más que en un menor impacto ambiental, encontrando así una naturaleza propia respetando la que rodea y provee a todos.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Para más información acerca de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o para agendar visitas y conocer más acerca de este innovador proyecto, por favor visite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highlight w:val="white"/>
            <w:u w:val="single"/>
            <w:rtl w:val="0"/>
          </w:rPr>
          <w:t xml:space="preserve">www.reservasantafe.com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en el teléfono 55 2167 3358 o vía correo a  </w:t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highlight w:val="white"/>
            <w:u w:val="single"/>
            <w:rtl w:val="0"/>
          </w:rPr>
          <w:t xml:space="preserve">info@reservasantafe.com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###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sz w:val="18"/>
          <w:szCs w:val="18"/>
          <w:highlight w:val="white"/>
          <w:rtl w:val="0"/>
        </w:rPr>
        <w:t xml:space="preserve">Acerca de Reserva Santa Fe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Montserrat" w:cs="Montserrat" w:eastAsia="Montserrat" w:hAnsi="Montserrat"/>
          <w:color w:val="3a4d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sz w:val="18"/>
          <w:szCs w:val="18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sz w:val="18"/>
          <w:szCs w:val="18"/>
          <w:rtl w:val="0"/>
        </w:rPr>
        <w:t xml:space="preserve"> es un proyecto inmobiliario de construcción regenerativa  ubicado dentro de un bosque de 196 hectáreas, que busca habilitar un ecosistema en el que sus habitantes se integren como agentes de conservación y enriquecimiento de la naturaleza y, al mismo tiempo, disfruten de una alta calidad de vida, vinculando la sostenibilidad, el bienestar y el lujo, siendo así el único desarrollo en Latinoamérica en obtener el certificado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sz w:val="18"/>
          <w:szCs w:val="18"/>
          <w:rtl w:val="0"/>
        </w:rPr>
        <w:t xml:space="preserve">Living Community Challenge</w:t>
      </w:r>
      <w:r w:rsidDel="00000000" w:rsidR="00000000" w:rsidRPr="00000000">
        <w:rPr>
          <w:rFonts w:ascii="Montserrat" w:cs="Montserrat" w:eastAsia="Montserrat" w:hAnsi="Montserrat"/>
          <w:color w:val="3a4d3f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Montserrat" w:cs="Montserrat" w:eastAsia="Montserrat" w:hAnsi="Montserrat"/>
          <w:color w:val="3a4d3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Montserrat" w:cs="Montserrat" w:eastAsia="Montserrat" w:hAnsi="Montserrat"/>
          <w:color w:val="3a4d3f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sz w:val="18"/>
          <w:szCs w:val="18"/>
          <w:rtl w:val="0"/>
        </w:rPr>
        <w:t xml:space="preserve">Para más información, así como para agendar visitas a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sz w:val="18"/>
          <w:szCs w:val="18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sz w:val="18"/>
          <w:szCs w:val="18"/>
          <w:rtl w:val="0"/>
        </w:rPr>
        <w:t xml:space="preserve">, a través de </w:t>
      </w:r>
      <w:hyperlink r:id="rId11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u w:val="single"/>
            <w:rtl w:val="0"/>
          </w:rPr>
          <w:t xml:space="preserve">www.reservasantafe.com</w:t>
        </w:r>
      </w:hyperlink>
      <w:r w:rsidDel="00000000" w:rsidR="00000000" w:rsidRPr="00000000">
        <w:rPr>
          <w:rFonts w:ascii="Montserrat" w:cs="Montserrat" w:eastAsia="Montserrat" w:hAnsi="Montserrat"/>
          <w:b w:val="1"/>
          <w:color w:val="3a4d3f"/>
          <w:sz w:val="18"/>
          <w:szCs w:val="18"/>
          <w:highlight w:val="white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color w:val="3a4d3f"/>
          <w:sz w:val="18"/>
          <w:szCs w:val="18"/>
          <w:highlight w:val="white"/>
          <w:rtl w:val="0"/>
        </w:rPr>
        <w:t xml:space="preserve">en el teléfono 55 2167 3358 y vía correo a  </w:t>
      </w:r>
      <w:hyperlink r:id="rId12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highlight w:val="white"/>
            <w:u w:val="single"/>
            <w:rtl w:val="0"/>
          </w:rPr>
          <w:t xml:space="preserve">info@reservasantafe.com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sz w:val="18"/>
          <w:szCs w:val="1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Montserrat" w:cs="Montserrat" w:eastAsia="Montserrat" w:hAnsi="Montserrat"/>
          <w:color w:val="3a4d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sz w:val="18"/>
          <w:szCs w:val="18"/>
          <w:highlight w:val="white"/>
          <w:rtl w:val="0"/>
        </w:rPr>
        <w:t xml:space="preserve">Síganos en: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Montserrat" w:cs="Montserrat" w:eastAsia="Montserrat" w:hAnsi="Montserrat"/>
          <w:color w:val="3a4d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sz w:val="18"/>
          <w:szCs w:val="18"/>
          <w:rtl w:val="0"/>
        </w:rPr>
        <w:t xml:space="preserve">Facebook: </w:t>
      </w:r>
      <w:hyperlink r:id="rId13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u w:val="single"/>
            <w:rtl w:val="0"/>
          </w:rPr>
          <w:t xml:space="preserve">Reserva Santa 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Montserrat" w:cs="Montserrat" w:eastAsia="Montserrat" w:hAnsi="Montserrat"/>
          <w:color w:val="3a4d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sz w:val="18"/>
          <w:szCs w:val="18"/>
          <w:rtl w:val="0"/>
        </w:rPr>
        <w:t xml:space="preserve">Instagram: </w:t>
      </w:r>
      <w:hyperlink r:id="rId14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u w:val="single"/>
            <w:rtl w:val="0"/>
          </w:rPr>
          <w:t xml:space="preserve">@reservasantafe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Montserrat" w:cs="Montserrat" w:eastAsia="Montserrat" w:hAnsi="Montserrat"/>
          <w:color w:val="3a4d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Montserrat" w:cs="Montserrat" w:eastAsia="Montserrat" w:hAnsi="Montserrat"/>
          <w:b w:val="1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Contacto para prensa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Montserrat" w:cs="Montserrat" w:eastAsia="Montserrat" w:hAnsi="Montserrat"/>
          <w:b w:val="1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Andrea Echavarría | Business Manager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Montserrat" w:cs="Montserrat" w:eastAsia="Montserrat" w:hAnsi="Montserrat"/>
          <w:color w:val="3a4d3f"/>
        </w:rPr>
      </w:pPr>
      <w:hyperlink r:id="rId15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andrea.echavarria@another.co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Melissa Aladro | PR Manager México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yellow"/>
        </w:rPr>
      </w:pPr>
      <w:hyperlink r:id="rId1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melissa.aladro@another.co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1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https://www.unep.org/es/noticias-y-reportajes/comunicado-de-prensa/emisiones-del-sector-de-los-edificios-alcanzaron-nivel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3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International Living Future Institute, </w:t>
      </w:r>
      <w:r w:rsidDel="00000000" w:rsidR="00000000" w:rsidRPr="00000000">
        <w:rPr>
          <w:i w:val="1"/>
          <w:sz w:val="20"/>
          <w:szCs w:val="20"/>
          <w:rtl w:val="0"/>
        </w:rPr>
        <w:t xml:space="preserve">DESAFÍO DEL EDIFICIO VIVO SM 3.1</w:t>
      </w:r>
      <w:r w:rsidDel="00000000" w:rsidR="00000000" w:rsidRPr="00000000">
        <w:rPr>
          <w:sz w:val="20"/>
          <w:szCs w:val="20"/>
          <w:rtl w:val="0"/>
        </w:rPr>
        <w:t xml:space="preserve">, 2014.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28738" cy="13287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108" l="0" r="-8108" t="0"/>
                  <a:stretch>
                    <a:fillRect/>
                  </a:stretch>
                </pic:blipFill>
                <pic:spPr>
                  <a:xfrm>
                    <a:off x="0" y="0"/>
                    <a:ext cx="1328738" cy="1328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reservasantafe.com/" TargetMode="External"/><Relationship Id="rId10" Type="http://schemas.openxmlformats.org/officeDocument/2006/relationships/hyperlink" Target="mailto:info@reservasantafe.com" TargetMode="External"/><Relationship Id="rId13" Type="http://schemas.openxmlformats.org/officeDocument/2006/relationships/hyperlink" Target="https://www.facebook.com/Reserva-Santa-Fe-107674341647668/" TargetMode="External"/><Relationship Id="rId12" Type="http://schemas.openxmlformats.org/officeDocument/2006/relationships/hyperlink" Target="mailto:INFO@RESERVASANTAFE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reservasantafe.com" TargetMode="External"/><Relationship Id="rId15" Type="http://schemas.openxmlformats.org/officeDocument/2006/relationships/hyperlink" Target="mailto:andrea.echavarria@another.co" TargetMode="External"/><Relationship Id="rId14" Type="http://schemas.openxmlformats.org/officeDocument/2006/relationships/hyperlink" Target="https://www.instagram.com/reservasantafe/?hl=es" TargetMode="External"/><Relationship Id="rId17" Type="http://schemas.openxmlformats.org/officeDocument/2006/relationships/header" Target="header1.xml"/><Relationship Id="rId16" Type="http://schemas.openxmlformats.org/officeDocument/2006/relationships/hyperlink" Target="mailto:melissa.aladro@another.co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reservasantafe.com/" TargetMode="External"/><Relationship Id="rId8" Type="http://schemas.openxmlformats.org/officeDocument/2006/relationships/hyperlink" Target="https://living-future.org/lbc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nep.org/es/noticias-y-reportajes/comunicado-de-prensa/emisiones-del-sector-de-los-edificios-alcanzaron-nive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