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3320" w14:textId="4B5429ED" w:rsidR="00853F3E" w:rsidRDefault="7FE59981" w:rsidP="00B5670F">
      <w:pPr>
        <w:spacing w:before="240" w:after="240" w:line="276" w:lineRule="auto"/>
        <w:rPr>
          <w:rFonts w:asciiTheme="majorHAnsi" w:eastAsiaTheme="majorEastAsia" w:hAnsiTheme="majorHAnsi" w:cstheme="majorBidi"/>
          <w:b/>
          <w:bCs/>
          <w:sz w:val="20"/>
          <w:szCs w:val="20"/>
        </w:rPr>
      </w:pPr>
      <w:r w:rsidRPr="6F2DB9D5">
        <w:rPr>
          <w:rFonts w:asciiTheme="majorHAnsi" w:eastAsiaTheme="majorEastAsia" w:hAnsiTheme="majorHAnsi" w:cstheme="majorBidi"/>
          <w:b/>
          <w:bCs/>
          <w:sz w:val="20"/>
          <w:szCs w:val="20"/>
        </w:rPr>
        <w:t>Mientras la ciudad se seca, algunos proyectos están infiltrando vida</w:t>
      </w:r>
    </w:p>
    <w:p w14:paraId="1EACE2A8"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t xml:space="preserve">Cada 22 de marzo, el </w:t>
      </w:r>
      <w:r w:rsidRPr="00B5670F">
        <w:rPr>
          <w:rFonts w:asciiTheme="majorHAnsi" w:eastAsiaTheme="majorEastAsia" w:hAnsiTheme="majorHAnsi" w:cstheme="majorBidi"/>
          <w:b/>
          <w:bCs/>
          <w:sz w:val="20"/>
          <w:szCs w:val="20"/>
          <w:lang w:val="es-MX"/>
        </w:rPr>
        <w:t>Día Mundial del Agua</w:t>
      </w:r>
      <w:r w:rsidRPr="00B5670F">
        <w:rPr>
          <w:rFonts w:asciiTheme="majorHAnsi" w:eastAsiaTheme="majorEastAsia" w:hAnsiTheme="majorHAnsi" w:cstheme="majorBidi"/>
          <w:sz w:val="20"/>
          <w:szCs w:val="20"/>
          <w:lang w:val="es-MX"/>
        </w:rPr>
        <w:t xml:space="preserve"> nos obliga a mirar una realidad incómoda: la </w:t>
      </w:r>
      <w:r w:rsidRPr="00B5670F">
        <w:rPr>
          <w:rFonts w:asciiTheme="majorHAnsi" w:eastAsiaTheme="majorEastAsia" w:hAnsiTheme="majorHAnsi" w:cstheme="majorBidi"/>
          <w:b/>
          <w:bCs/>
          <w:sz w:val="20"/>
          <w:szCs w:val="20"/>
          <w:lang w:val="es-MX"/>
        </w:rPr>
        <w:t>Ciudad de México</w:t>
      </w:r>
      <w:r w:rsidRPr="00B5670F">
        <w:rPr>
          <w:rFonts w:asciiTheme="majorHAnsi" w:eastAsiaTheme="majorEastAsia" w:hAnsiTheme="majorHAnsi" w:cstheme="majorBidi"/>
          <w:sz w:val="20"/>
          <w:szCs w:val="20"/>
          <w:lang w:val="es-MX"/>
        </w:rPr>
        <w:t xml:space="preserve"> se está quedando sin agua. Presas en niveles históricamente bajos, sobreexplotación de acuíferos, hundimientos del suelo y cortes cada vez más frecuentes son señales de un modelo urbano que, durante décadas, se dedicó a extraer sin devolver.</w:t>
      </w:r>
    </w:p>
    <w:p w14:paraId="697FF735"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t>La paradoja es evidente. Vivimos en una cuenca que naturalmente captura y filtra agua, pero la hemos cubierto de concreto. Impermeabilizamos el suelo, canalizamos ríos, aceleramos el escurrimiento y luego nos sorprendemos cuando el líquido escasea. La ciudad se seca no solo por falta de lluvia, sino por falta de infiltración.</w:t>
      </w:r>
    </w:p>
    <w:p w14:paraId="6D3BA496"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t>El problema no es únicamente cuánto llueve, sino qué hacemos con cada gota.</w:t>
      </w:r>
    </w:p>
    <w:p w14:paraId="242603C2"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t>Durante años, el desarrollo inmobiliario operó bajo una lógica lineal: conectarse a la red, consumir y drenar. En ese esquema, la responsabilidad hídrica termina en el medidor. Pero frente a la crisis actual, esa postura resulta claramente insuficiente. Hoy la conversación empieza a cambiar: ¿puede un proyecto inmobiliario devolver agua al subsuelo? ¿Puede convertirse en un generador neto de recarga hídrica?</w:t>
      </w:r>
    </w:p>
    <w:p w14:paraId="616AE74A"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t>Algunos proyectos ya están intentando responder esas preguntas.</w:t>
      </w:r>
    </w:p>
    <w:p w14:paraId="5D37FC77"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t xml:space="preserve">En el poniente de la ciudad, dentro de una zona boscosa que históricamente funcionó como área de infiltración natural, </w:t>
      </w:r>
      <w:r w:rsidRPr="00B5670F">
        <w:rPr>
          <w:rFonts w:asciiTheme="majorHAnsi" w:eastAsiaTheme="majorEastAsia" w:hAnsiTheme="majorHAnsi" w:cstheme="majorBidi"/>
          <w:b/>
          <w:bCs/>
          <w:sz w:val="20"/>
          <w:szCs w:val="20"/>
          <w:lang w:val="es-MX"/>
        </w:rPr>
        <w:t>Reserva Santa Fe</w:t>
      </w:r>
      <w:r w:rsidRPr="00B5670F">
        <w:rPr>
          <w:rFonts w:asciiTheme="majorHAnsi" w:eastAsiaTheme="majorEastAsia" w:hAnsiTheme="majorHAnsi" w:cstheme="majorBidi"/>
          <w:sz w:val="20"/>
          <w:szCs w:val="20"/>
          <w:lang w:val="es-MX"/>
        </w:rPr>
        <w:t xml:space="preserve"> replanteó la ecuación. En lugar de sellar el terreno, diseñó infraestructura que trabaja con la topografía, capta el agua de lluvia, la trata y la infiltra nuevamente al manto freático.</w:t>
      </w:r>
    </w:p>
    <w:p w14:paraId="47DD415D"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t>El resultado es significativo: más de 36,000 metros cúbicos de agua infiltrados, un volumen equivalente al consumo anual de más de 3,500 familias.</w:t>
      </w:r>
    </w:p>
    <w:p w14:paraId="0E21685A"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t>Pero el enfoque va más allá de la captación pluvial. El sistema está diseñado para que cada gota pueda reutilizarse hasta cuatro veces antes de regresar al ciclo natural. De esta manera, el circuito hídrico interno se cierra y la dependencia de fuentes externas se reduce considerablemente. En términos simples: el agua deja de verse como un recurso desechable y empieza a gestionarse como un activo regenerativo.</w:t>
      </w:r>
    </w:p>
    <w:p w14:paraId="32ACF6D3"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t>Esta lógica responde a una visión más amplia: pasar de la sustentabilidad mínima a la regeneración activa. No se trata solo de hacer menos daño, sino de generar un impacto positivo medible en el ecosistema.</w:t>
      </w:r>
    </w:p>
    <w:p w14:paraId="3085C3FC"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t>Ese enfoque también cambia la narrativa tradicional del desarrollo urbano. En lugar de preguntarse cómo mitigar el impacto, la pregunta pasa a ser cómo diseñar comunidades capaces de restaurar funciones ambientales perdidas. Infiltrar agua, conservar corredores biológicos, preservar más del 86 % del territorio como área verde y limitar la densidad son decisiones que hoy parecen excepcionales, pero que podrían convertirse en el nuevo estándar mañana.</w:t>
      </w:r>
    </w:p>
    <w:p w14:paraId="16BC7164"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t>El Día Mundial del Agua no debería ser solo una fecha simbólica. Es un recordatorio de que la crisis hídrica no se resolverá únicamente con campañas de ahorro doméstico. Requiere rediseñar la ciudad desde el suelo hacia arriba.</w:t>
      </w:r>
    </w:p>
    <w:p w14:paraId="5656D0CF"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lastRenderedPageBreak/>
        <w:t>La buena noticia es que el conocimiento técnico ya existe. Mientras una parte de la ciudad continúa expandiéndose bajo el modelo que impermeabiliza y drena, otra empieza a experimentar con esquemas que infiltran, restauran y regeneran.</w:t>
      </w:r>
    </w:p>
    <w:p w14:paraId="5B9579FA"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t>Son todavía pocos, pero están marcando una ruta distinta.</w:t>
      </w:r>
    </w:p>
    <w:p w14:paraId="1075516D" w14:textId="77777777" w:rsidR="00B5670F" w:rsidRPr="00B5670F" w:rsidRDefault="00B5670F" w:rsidP="00B5670F">
      <w:pPr>
        <w:spacing w:before="240" w:after="240" w:line="276" w:lineRule="auto"/>
        <w:jc w:val="both"/>
        <w:rPr>
          <w:rFonts w:asciiTheme="majorHAnsi" w:eastAsiaTheme="majorEastAsia" w:hAnsiTheme="majorHAnsi" w:cstheme="majorBidi"/>
          <w:sz w:val="20"/>
          <w:szCs w:val="20"/>
          <w:lang w:val="es-MX"/>
        </w:rPr>
      </w:pPr>
      <w:r w:rsidRPr="00B5670F">
        <w:rPr>
          <w:rFonts w:asciiTheme="majorHAnsi" w:eastAsiaTheme="majorEastAsia" w:hAnsiTheme="majorHAnsi" w:cstheme="majorBidi"/>
          <w:sz w:val="20"/>
          <w:szCs w:val="20"/>
          <w:lang w:val="es-MX"/>
        </w:rPr>
        <w:t>En un contexto donde cada temporada seca es más larga y cada lluvia más intensa, infiltrar agua es también infiltrar futuro. Y quizá la pregunta más urgente ya no sea cuánta agua nos queda, sino cuántos proyectos están dispuestos a devolverla.</w:t>
      </w:r>
    </w:p>
    <w:p w14:paraId="5C1A07E2" w14:textId="24B5A3D2" w:rsidR="00853F3E" w:rsidRPr="00B5670F" w:rsidRDefault="00853F3E" w:rsidP="00B5670F">
      <w:pPr>
        <w:spacing w:before="240" w:after="240" w:line="276" w:lineRule="auto"/>
        <w:jc w:val="both"/>
        <w:rPr>
          <w:lang w:val="es-MX"/>
        </w:rPr>
      </w:pPr>
    </w:p>
    <w:sectPr w:rsidR="00853F3E" w:rsidRPr="00B5670F">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68B7" w14:textId="77777777" w:rsidR="008E30BD" w:rsidRDefault="008E30BD">
      <w:pPr>
        <w:spacing w:after="0" w:line="240" w:lineRule="auto"/>
      </w:pPr>
      <w:r>
        <w:separator/>
      </w:r>
    </w:p>
  </w:endnote>
  <w:endnote w:type="continuationSeparator" w:id="0">
    <w:p w14:paraId="6F833396" w14:textId="77777777" w:rsidR="008E30BD" w:rsidRDefault="008E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10" w:type="dxa"/>
        <w:right w:w="10" w:type="dxa"/>
      </w:tblCellMar>
      <w:tblLook w:val="06A0" w:firstRow="1" w:lastRow="0" w:firstColumn="1" w:lastColumn="0" w:noHBand="1" w:noVBand="1"/>
    </w:tblPr>
    <w:tblGrid>
      <w:gridCol w:w="3005"/>
      <w:gridCol w:w="3005"/>
      <w:gridCol w:w="3005"/>
    </w:tblGrid>
    <w:tr w:rsidR="1978F849" w14:paraId="69FA6E59" w14:textId="77777777" w:rsidTr="1978F849">
      <w:tblPrEx>
        <w:tblCellMar>
          <w:top w:w="0" w:type="dxa"/>
          <w:bottom w:w="0" w:type="dxa"/>
        </w:tblCellMar>
      </w:tblPrEx>
      <w:trPr>
        <w:trHeight w:val="300"/>
      </w:trPr>
      <w:tc>
        <w:tcPr>
          <w:tcW w:w="3005" w:type="dxa"/>
        </w:tcPr>
        <w:p w14:paraId="6545179F" w14:textId="7FEB7CE6" w:rsidR="1978F849" w:rsidRDefault="1978F849" w:rsidP="1978F849">
          <w:pPr>
            <w:ind w:left="-115"/>
          </w:pPr>
        </w:p>
      </w:tc>
      <w:tc>
        <w:tcPr>
          <w:tcW w:w="3005" w:type="dxa"/>
        </w:tcPr>
        <w:p w14:paraId="0D34DF4D" w14:textId="4B0B1DE4" w:rsidR="1978F849" w:rsidRDefault="1978F849" w:rsidP="1978F849">
          <w:pPr>
            <w:jc w:val="center"/>
          </w:pPr>
        </w:p>
      </w:tc>
      <w:tc>
        <w:tcPr>
          <w:tcW w:w="3005" w:type="dxa"/>
        </w:tcPr>
        <w:p w14:paraId="4A5821D0" w14:textId="05027C76" w:rsidR="1978F849" w:rsidRDefault="1978F849" w:rsidP="1978F849">
          <w:pPr>
            <w:ind w:right="-115"/>
            <w:jc w:val="right"/>
          </w:pPr>
        </w:p>
      </w:tc>
    </w:tr>
  </w:tbl>
  <w:p w14:paraId="35FB7144" w14:textId="2BA72623" w:rsidR="1978F849" w:rsidRDefault="1978F849" w:rsidP="1978F8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FFCC" w14:textId="77777777" w:rsidR="008E30BD" w:rsidRDefault="008E30BD">
      <w:pPr>
        <w:spacing w:after="0" w:line="240" w:lineRule="auto"/>
      </w:pPr>
      <w:r>
        <w:separator/>
      </w:r>
    </w:p>
  </w:footnote>
  <w:footnote w:type="continuationSeparator" w:id="0">
    <w:p w14:paraId="319968E6" w14:textId="77777777" w:rsidR="008E30BD" w:rsidRDefault="008E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10" w:type="dxa"/>
        <w:right w:w="10" w:type="dxa"/>
      </w:tblCellMar>
      <w:tblLook w:val="06A0" w:firstRow="1" w:lastRow="0" w:firstColumn="1" w:lastColumn="0" w:noHBand="1" w:noVBand="1"/>
    </w:tblPr>
    <w:tblGrid>
      <w:gridCol w:w="3005"/>
      <w:gridCol w:w="3005"/>
      <w:gridCol w:w="3005"/>
    </w:tblGrid>
    <w:tr w:rsidR="1978F849" w14:paraId="22938441" w14:textId="77777777" w:rsidTr="1978F849">
      <w:tblPrEx>
        <w:tblCellMar>
          <w:top w:w="0" w:type="dxa"/>
          <w:bottom w:w="0" w:type="dxa"/>
        </w:tblCellMar>
      </w:tblPrEx>
      <w:trPr>
        <w:trHeight w:val="300"/>
      </w:trPr>
      <w:tc>
        <w:tcPr>
          <w:tcW w:w="3005" w:type="dxa"/>
        </w:tcPr>
        <w:p w14:paraId="5B78193B" w14:textId="333DD00B" w:rsidR="1978F849" w:rsidRDefault="1978F849" w:rsidP="1978F849">
          <w:pPr>
            <w:ind w:left="-115"/>
          </w:pPr>
        </w:p>
      </w:tc>
      <w:tc>
        <w:tcPr>
          <w:tcW w:w="3005" w:type="dxa"/>
        </w:tcPr>
        <w:p w14:paraId="4705D87B" w14:textId="5F1840DC" w:rsidR="1978F849" w:rsidRDefault="1978F849" w:rsidP="1978F849">
          <w:pPr>
            <w:jc w:val="center"/>
          </w:pPr>
          <w:r>
            <w:rPr>
              <w:noProof/>
            </w:rPr>
            <w:drawing>
              <wp:inline distT="0" distB="0" distL="0" distR="0" wp14:anchorId="3E3B78EC" wp14:editId="1D013009">
                <wp:extent cx="1038225" cy="1038225"/>
                <wp:effectExtent l="0" t="0" r="0" b="0"/>
                <wp:docPr id="1604276602" name="drawing"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76602" name="Picture 1604276602"/>
                        <pic:cNvPicPr/>
                      </pic:nvPicPr>
                      <pic:blipFill>
                        <a:blip r:embed="rId1">
                          <a:extLst>
                            <a:ext uri="{28A0092B-C50C-407E-A947-70E740481C1C}">
                              <a14:useLocalDpi xmlns:a14="http://schemas.microsoft.com/office/drawing/2010/main"/>
                            </a:ext>
                          </a:extLst>
                        </a:blip>
                        <a:stretch>
                          <a:fillRect/>
                        </a:stretch>
                      </pic:blipFill>
                      <pic:spPr>
                        <a:xfrm>
                          <a:off x="0" y="0"/>
                          <a:ext cx="1038225" cy="1038225"/>
                        </a:xfrm>
                        <a:prstGeom prst="rect">
                          <a:avLst/>
                        </a:prstGeom>
                      </pic:spPr>
                    </pic:pic>
                  </a:graphicData>
                </a:graphic>
              </wp:inline>
            </w:drawing>
          </w:r>
        </w:p>
      </w:tc>
      <w:tc>
        <w:tcPr>
          <w:tcW w:w="3005" w:type="dxa"/>
        </w:tcPr>
        <w:p w14:paraId="043C7B7D" w14:textId="3FACAEBD" w:rsidR="1978F849" w:rsidRDefault="1978F849" w:rsidP="1978F849">
          <w:pPr>
            <w:ind w:right="-115"/>
            <w:jc w:val="right"/>
          </w:pPr>
        </w:p>
      </w:tc>
    </w:tr>
  </w:tbl>
  <w:p w14:paraId="11F16933" w14:textId="3643F77F" w:rsidR="1978F849" w:rsidRDefault="1978F849" w:rsidP="1978F84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D0A958"/>
    <w:rsid w:val="00853F3E"/>
    <w:rsid w:val="008E30BD"/>
    <w:rsid w:val="00AB10DA"/>
    <w:rsid w:val="00B5670F"/>
    <w:rsid w:val="0FD0A958"/>
    <w:rsid w:val="15715DFC"/>
    <w:rsid w:val="16D227D5"/>
    <w:rsid w:val="1978F849"/>
    <w:rsid w:val="32AE1FE1"/>
    <w:rsid w:val="3769FA58"/>
    <w:rsid w:val="52A2D28F"/>
    <w:rsid w:val="5D427B51"/>
    <w:rsid w:val="63D6A46D"/>
    <w:rsid w:val="6F2DB9D5"/>
    <w:rsid w:val="7B1CF643"/>
    <w:rsid w:val="7F36BDC8"/>
    <w:rsid w:val="7FE599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A958"/>
  <w15:chartTrackingRefBased/>
  <w15:docId w15:val="{DD98DE87-25FC-4940-B3CD-38E081A2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D1B03-6EE3-4ADB-A8FC-582DE37B5D82}">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2.xml><?xml version="1.0" encoding="utf-8"?>
<ds:datastoreItem xmlns:ds="http://schemas.openxmlformats.org/officeDocument/2006/customXml" ds:itemID="{40AA333C-E010-46ED-A7A5-8DA67E696053}">
  <ds:schemaRefs>
    <ds:schemaRef ds:uri="http://schemas.microsoft.com/sharepoint/v3/contenttype/forms"/>
  </ds:schemaRefs>
</ds:datastoreItem>
</file>

<file path=customXml/itemProps3.xml><?xml version="1.0" encoding="utf-8"?>
<ds:datastoreItem xmlns:ds="http://schemas.openxmlformats.org/officeDocument/2006/customXml" ds:itemID="{31103CDF-60E6-4C72-AC6E-B5ABABCEA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3052</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Araujo</dc:creator>
  <cp:keywords/>
  <dc:description/>
  <cp:lastModifiedBy>Desarrollo y Ecología SA de CV</cp:lastModifiedBy>
  <cp:revision>2</cp:revision>
  <dcterms:created xsi:type="dcterms:W3CDTF">2026-03-03T21:50:00Z</dcterms:created>
  <dcterms:modified xsi:type="dcterms:W3CDTF">2026-03-09T19:10:00Z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